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CA" w:rsidRDefault="00E61ACA"/>
    <w:p w:rsidR="007E03A1" w:rsidRDefault="007E00D9" w:rsidP="008142EB">
      <w:pPr>
        <w:jc w:val="center"/>
        <w:rPr>
          <w:noProof/>
        </w:rPr>
      </w:pPr>
      <w:r>
        <w:rPr>
          <w:noProof/>
        </w:rPr>
        <w:t>UDL Stepping Stone:  Representation + Engagement</w:t>
      </w:r>
    </w:p>
    <w:p w:rsidR="007E00D9" w:rsidRPr="007E00D9" w:rsidRDefault="007E00D9" w:rsidP="007E00D9">
      <w:pPr>
        <w:rPr>
          <w:b/>
        </w:rPr>
      </w:pPr>
      <w:r>
        <w:rPr>
          <w:b/>
          <w:noProof/>
        </w:rPr>
        <w:t>NOTE:  This Stepping Stone may be seperated into two sessions…</w:t>
      </w:r>
      <w:r w:rsidRPr="007E00D9">
        <w:rPr>
          <w:b/>
          <w:i/>
          <w:noProof/>
        </w:rPr>
        <w:t>Representation</w:t>
      </w:r>
      <w:r>
        <w:rPr>
          <w:b/>
          <w:noProof/>
        </w:rPr>
        <w:t xml:space="preserve"> and </w:t>
      </w:r>
      <w:r w:rsidRPr="007E00D9">
        <w:rPr>
          <w:b/>
          <w:i/>
          <w:noProof/>
        </w:rPr>
        <w:t>Expression</w:t>
      </w:r>
      <w:r>
        <w:rPr>
          <w:b/>
          <w:noProof/>
        </w:rPr>
        <w:t>.</w:t>
      </w:r>
    </w:p>
    <w:p w:rsidR="007E03A1" w:rsidRDefault="007E03A1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E03A1">
        <w:rPr>
          <w:rFonts w:ascii="Calibri" w:eastAsia="Times New Roman" w:hAnsi="Calibri" w:cs="Times New Roman"/>
          <w:color w:val="000000"/>
          <w:sz w:val="24"/>
          <w:szCs w:val="24"/>
        </w:rPr>
        <w:t>We know that Universal Design is all about increasing acce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ss and removing barriers.</w:t>
      </w:r>
      <w:r w:rsidRPr="007E03A1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This sounds great, but how exactly can we get started with these ideas?  Two places we can consider are thinking about:</w:t>
      </w:r>
    </w:p>
    <w:p w:rsidR="00E10D74" w:rsidRDefault="00E10D74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E03A1" w:rsidRPr="007E03A1" w:rsidRDefault="002D0160" w:rsidP="007E03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Representation Principle:  The useful ways we</w:t>
      </w:r>
      <w:r w:rsidR="007E03A1" w:rsidRPr="007E03A1">
        <w:rPr>
          <w:rFonts w:ascii="Calibri" w:eastAsia="Times New Roman" w:hAnsi="Calibri" w:cs="Times New Roman"/>
          <w:color w:val="000000"/>
          <w:sz w:val="24"/>
          <w:szCs w:val="24"/>
        </w:rPr>
        <w:t xml:space="preserve"> share information 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nd ideas with our students.  Consider Representation the INPUT. </w:t>
      </w:r>
    </w:p>
    <w:p w:rsidR="007E03A1" w:rsidRDefault="007E03A1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E03A1" w:rsidRPr="007E03A1" w:rsidRDefault="002D0160" w:rsidP="007E03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Expression Principle:  T</w:t>
      </w:r>
      <w:r w:rsidR="007E03A1" w:rsidRPr="007E03A1">
        <w:rPr>
          <w:rFonts w:ascii="Calibri" w:eastAsia="Times New Roman" w:hAnsi="Calibri" w:cs="Times New Roman"/>
          <w:color w:val="000000"/>
          <w:sz w:val="24"/>
          <w:szCs w:val="24"/>
        </w:rPr>
        <w:t xml:space="preserve">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useful </w:t>
      </w:r>
      <w:r w:rsidR="007E03A1" w:rsidRPr="007E03A1">
        <w:rPr>
          <w:rFonts w:ascii="Calibri" w:eastAsia="Times New Roman" w:hAnsi="Calibri" w:cs="Times New Roman"/>
          <w:color w:val="000000"/>
          <w:sz w:val="24"/>
          <w:szCs w:val="24"/>
        </w:rPr>
        <w:t xml:space="preserve">ways we can let students create work that shows what they know or are learning.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Consider Expression the OUTPUT.</w:t>
      </w:r>
    </w:p>
    <w:p w:rsidR="007E03A1" w:rsidRDefault="007E03A1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10D74" w:rsidRDefault="007E03A1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So, </w:t>
      </w:r>
      <w:proofErr w:type="gramStart"/>
      <w:r w:rsidR="00E10D74">
        <w:rPr>
          <w:rFonts w:ascii="Calibri" w:eastAsia="Times New Roman" w:hAnsi="Calibri" w:cs="Times New Roman"/>
          <w:color w:val="000000"/>
          <w:sz w:val="24"/>
          <w:szCs w:val="24"/>
        </w:rPr>
        <w:t>Let’s</w:t>
      </w:r>
      <w:proofErr w:type="gramEnd"/>
      <w:r w:rsidR="00E10D74">
        <w:rPr>
          <w:rFonts w:ascii="Calibri" w:eastAsia="Times New Roman" w:hAnsi="Calibri" w:cs="Times New Roman"/>
          <w:color w:val="000000"/>
          <w:sz w:val="24"/>
          <w:szCs w:val="24"/>
        </w:rPr>
        <w:t xml:space="preserve"> take a look…</w:t>
      </w:r>
    </w:p>
    <w:p w:rsidR="00E10D74" w:rsidRDefault="00E10D74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10D74" w:rsidRDefault="00E10D74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1)  Watch each video clip.</w:t>
      </w:r>
    </w:p>
    <w:p w:rsidR="00E10D74" w:rsidRDefault="00E10D74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10D74" w:rsidRDefault="002D0160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2) After each clip, </w:t>
      </w:r>
      <w:bookmarkStart w:id="0" w:name="_GoBack"/>
      <w:bookmarkEnd w:id="0"/>
      <w:r w:rsidR="00E10D74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the </w:t>
      </w:r>
      <w:r w:rsidR="00E10D74" w:rsidRPr="00E10D74">
        <w:rPr>
          <w:rFonts w:ascii="Calibri" w:eastAsia="Times New Roman" w:hAnsi="Calibri" w:cs="Times New Roman"/>
          <w:b/>
          <w:color w:val="000000"/>
          <w:sz w:val="24"/>
          <w:szCs w:val="24"/>
        </w:rPr>
        <w:t>Connect-Extend-Challenge</w:t>
      </w:r>
      <w:r w:rsidR="00E10D74">
        <w:rPr>
          <w:rFonts w:ascii="Calibri" w:eastAsia="Times New Roman" w:hAnsi="Calibri" w:cs="Times New Roman"/>
          <w:color w:val="000000"/>
          <w:sz w:val="24"/>
          <w:szCs w:val="24"/>
        </w:rPr>
        <w:t xml:space="preserve"> tool to guide your thinking.</w:t>
      </w:r>
    </w:p>
    <w:p w:rsidR="00E10D74" w:rsidRDefault="00E10D74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(Great for the classroom, too!)</w:t>
      </w:r>
    </w:p>
    <w:p w:rsidR="00E10D74" w:rsidRDefault="00E10D74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10D74" w:rsidRDefault="00E10D74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3) Hold a focused discussion about the benefits of “planning with UDL in Mind.”  Use the </w:t>
      </w:r>
      <w:r w:rsidRPr="00E10D74">
        <w:rPr>
          <w:rFonts w:ascii="Calibri" w:eastAsia="Times New Roman" w:hAnsi="Calibri" w:cs="Times New Roman"/>
          <w:b/>
          <w:color w:val="000000"/>
          <w:sz w:val="24"/>
          <w:szCs w:val="24"/>
        </w:rPr>
        <w:t>Connect-Extend-Challenge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tool to center the conversation.  </w:t>
      </w:r>
    </w:p>
    <w:p w:rsidR="007E03A1" w:rsidRPr="007E03A1" w:rsidRDefault="007E03A1" w:rsidP="007E03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10D74" w:rsidRPr="007E03A1" w:rsidRDefault="007E03A1" w:rsidP="00E10D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E03A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D74" w:rsidTr="00E10D74">
        <w:tc>
          <w:tcPr>
            <w:tcW w:w="9350" w:type="dxa"/>
          </w:tcPr>
          <w:p w:rsidR="00E10D74" w:rsidRDefault="00E10D74" w:rsidP="00E10D7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These two clips</w:t>
            </w:r>
            <w:r w:rsidRPr="007E03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show a teacher provide very simple examples of how teachers can use the </w:t>
            </w:r>
            <w:r w:rsidRPr="007E03A1">
              <w:rPr>
                <w:rFonts w:ascii="Calibri" w:eastAsia="Times New Roman" w:hAnsi="Calibri" w:cs="Times New Roman"/>
                <w:b/>
                <w:bCs/>
                <w:color w:val="BD1398"/>
                <w:sz w:val="24"/>
                <w:szCs w:val="24"/>
              </w:rPr>
              <w:t>Representation</w:t>
            </w:r>
            <w:r>
              <w:rPr>
                <w:rFonts w:ascii="Calibri" w:eastAsia="Times New Roman" w:hAnsi="Calibri" w:cs="Times New Roman"/>
                <w:b/>
                <w:bCs/>
                <w:color w:val="BD1398"/>
                <w:sz w:val="24"/>
                <w:szCs w:val="24"/>
              </w:rPr>
              <w:t xml:space="preserve"> </w:t>
            </w:r>
            <w:r w:rsidRPr="007E03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principle and the </w:t>
            </w:r>
            <w:r w:rsidRPr="007E03A1">
              <w:rPr>
                <w:rFonts w:ascii="Calibri" w:eastAsia="Times New Roman" w:hAnsi="Calibri" w:cs="Times New Roman"/>
                <w:b/>
                <w:bCs/>
                <w:color w:val="4BA524"/>
                <w:sz w:val="24"/>
                <w:szCs w:val="24"/>
              </w:rPr>
              <w:t>Expression</w:t>
            </w:r>
            <w:r w:rsidRPr="007E03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principle, both of which enable students to </w:t>
            </w:r>
            <w:r w:rsidRPr="007E03A1">
              <w:rPr>
                <w:rFonts w:ascii="Calibri" w:eastAsia="Times New Roman" w:hAnsi="Calibri" w:cs="Times New Roman"/>
                <w:b/>
                <w:bCs/>
                <w:color w:val="006FC9"/>
                <w:sz w:val="24"/>
                <w:szCs w:val="24"/>
              </w:rPr>
              <w:t>Engage </w:t>
            </w:r>
            <w:r w:rsidRPr="007E03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through </w:t>
            </w:r>
            <w:r w:rsidRPr="007E03A1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choice</w:t>
            </w:r>
            <w:r w:rsidRPr="007E03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 </w:t>
            </w:r>
          </w:p>
          <w:p w:rsidR="00E10D74" w:rsidRPr="007E03A1" w:rsidRDefault="00E10D74" w:rsidP="00E10D7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03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E10D74" w:rsidRPr="007E03A1" w:rsidRDefault="00E10D74" w:rsidP="00E10D7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03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Representation example</w:t>
            </w:r>
            <w:r w:rsidRPr="007E03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(4:56)</w:t>
            </w:r>
          </w:p>
          <w:p w:rsidR="00E10D74" w:rsidRPr="007E03A1" w:rsidRDefault="002D0160" w:rsidP="00E10D7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E10D74" w:rsidRPr="007E03A1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https://www.youtube.com/watch?v=jU9bzxYQ5PM</w:t>
              </w:r>
            </w:hyperlink>
          </w:p>
          <w:p w:rsidR="00E10D74" w:rsidRPr="007E03A1" w:rsidRDefault="00E10D74" w:rsidP="00E10D7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E10D74" w:rsidRPr="007E03A1" w:rsidRDefault="00E10D74" w:rsidP="00E10D7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03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Action + Expression example</w:t>
            </w:r>
            <w:r w:rsidRPr="007E03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(3:18)</w:t>
            </w:r>
          </w:p>
          <w:p w:rsidR="00E10D74" w:rsidRPr="007E03A1" w:rsidRDefault="002D0160" w:rsidP="00E10D7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E10D74" w:rsidRPr="007E03A1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https://www.youtube.com/watch?v=CeMncpr5gRQ</w:t>
              </w:r>
            </w:hyperlink>
          </w:p>
          <w:p w:rsidR="00E10D74" w:rsidRDefault="00E10D74" w:rsidP="00E10D7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7E03A1" w:rsidRPr="007E03A1" w:rsidRDefault="007E03A1" w:rsidP="00E10D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E03A1" w:rsidRDefault="007E03A1"/>
    <w:p w:rsidR="00E10D74" w:rsidRDefault="00E10D74"/>
    <w:p w:rsidR="00E10D74" w:rsidRDefault="00E10D74"/>
    <w:p w:rsidR="00E10D74" w:rsidRDefault="00E10D74"/>
    <w:p w:rsidR="00E10D74" w:rsidRDefault="00E10D74"/>
    <w:p w:rsidR="00E10D74" w:rsidRDefault="00E10D74"/>
    <w:p w:rsidR="00E10D74" w:rsidRDefault="00E10D74"/>
    <w:p w:rsidR="00E10D74" w:rsidRDefault="00E10D74">
      <w:r>
        <w:rPr>
          <w:noProof/>
        </w:rPr>
        <w:drawing>
          <wp:inline distT="0" distB="0" distL="0" distR="0" wp14:anchorId="79F5F972" wp14:editId="165E09F8">
            <wp:extent cx="5943600" cy="4034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74" w:rsidRDefault="00E10D74">
      <w:r>
        <w:rPr>
          <w:noProof/>
        </w:rPr>
        <w:lastRenderedPageBreak/>
        <w:drawing>
          <wp:inline distT="0" distB="0" distL="0" distR="0" wp14:anchorId="4DDF83E1" wp14:editId="3FEA58C7">
            <wp:extent cx="5943600" cy="3502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74" w:rsidRPr="00E10D74" w:rsidRDefault="00E10D74" w:rsidP="00E10D74">
      <w:pPr>
        <w:jc w:val="center"/>
        <w:rPr>
          <w:b/>
          <w:sz w:val="40"/>
          <w:szCs w:val="40"/>
        </w:rPr>
      </w:pPr>
      <w:r w:rsidRPr="00E10D74">
        <w:rPr>
          <w:b/>
          <w:sz w:val="40"/>
          <w:szCs w:val="40"/>
        </w:rPr>
        <w:t>Connect-Extend-Challenge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E10D74" w:rsidTr="00E10D74">
        <w:tc>
          <w:tcPr>
            <w:tcW w:w="3685" w:type="dxa"/>
          </w:tcPr>
          <w:p w:rsidR="00E10D74" w:rsidRDefault="00E10D74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BA5E2F0" wp14:editId="22321B2E">
                  <wp:extent cx="17907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</w:tc>
      </w:tr>
      <w:tr w:rsidR="00E10D74" w:rsidTr="00E10D74">
        <w:tc>
          <w:tcPr>
            <w:tcW w:w="3685" w:type="dxa"/>
          </w:tcPr>
          <w:p w:rsidR="00E10D74" w:rsidRDefault="00E10D74">
            <w:r>
              <w:rPr>
                <w:noProof/>
              </w:rPr>
              <w:drawing>
                <wp:inline distT="0" distB="0" distL="0" distR="0" wp14:anchorId="6D7B713B" wp14:editId="08B06859">
                  <wp:extent cx="1790700" cy="714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</w:tc>
      </w:tr>
      <w:tr w:rsidR="00E10D74" w:rsidTr="00E10D74">
        <w:tc>
          <w:tcPr>
            <w:tcW w:w="3685" w:type="dxa"/>
          </w:tcPr>
          <w:p w:rsidR="00E10D74" w:rsidRDefault="00E10D74">
            <w:r>
              <w:lastRenderedPageBreak/>
              <w:t>What is still CHALLENGING for you?  What questions do you still have about this?</w:t>
            </w:r>
          </w:p>
        </w:tc>
        <w:tc>
          <w:tcPr>
            <w:tcW w:w="5665" w:type="dxa"/>
          </w:tcPr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  <w:p w:rsidR="00E10D74" w:rsidRDefault="00E10D74"/>
        </w:tc>
      </w:tr>
    </w:tbl>
    <w:p w:rsidR="00E10D74" w:rsidRDefault="00E10D74"/>
    <w:sectPr w:rsidR="00E1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4FD0"/>
    <w:multiLevelType w:val="hybridMultilevel"/>
    <w:tmpl w:val="73F2A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A1"/>
    <w:rsid w:val="002D0160"/>
    <w:rsid w:val="007E00D9"/>
    <w:rsid w:val="007E03A1"/>
    <w:rsid w:val="008142EB"/>
    <w:rsid w:val="00E10D74"/>
    <w:rsid w:val="00E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77E3-6B0F-4375-B8E1-606B1EA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3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3A1"/>
    <w:pPr>
      <w:ind w:left="720"/>
      <w:contextualSpacing/>
    </w:pPr>
  </w:style>
  <w:style w:type="table" w:styleId="TableGrid">
    <w:name w:val="Table Grid"/>
    <w:basedOn w:val="TableNormal"/>
    <w:uiPriority w:val="39"/>
    <w:rsid w:val="00E1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Mncpr5gR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U9bzxYQ5P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Rees Steven</dc:creator>
  <cp:keywords/>
  <dc:description/>
  <cp:lastModifiedBy>DIIT</cp:lastModifiedBy>
  <cp:revision>2</cp:revision>
  <dcterms:created xsi:type="dcterms:W3CDTF">2015-11-05T13:26:00Z</dcterms:created>
  <dcterms:modified xsi:type="dcterms:W3CDTF">2015-11-05T13:26:00Z</dcterms:modified>
</cp:coreProperties>
</file>